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83" w:rsidRPr="00943483" w:rsidRDefault="00943483" w:rsidP="00943483">
      <w:pPr>
        <w:jc w:val="both"/>
        <w:rPr>
          <w:rFonts w:ascii="Times New Roman" w:hAnsi="Times New Roman" w:cs="Times New Roman"/>
          <w:sz w:val="24"/>
          <w:szCs w:val="24"/>
        </w:rPr>
      </w:pPr>
      <w:r w:rsidRPr="00943483">
        <w:rPr>
          <w:rFonts w:ascii="Times New Roman" w:hAnsi="Times New Roman" w:cs="Times New Roman"/>
          <w:sz w:val="24"/>
          <w:szCs w:val="24"/>
        </w:rPr>
        <w:t>Sabine Fiedler</w:t>
      </w:r>
    </w:p>
    <w:p w:rsidR="00943483" w:rsidRPr="00035AC2" w:rsidRDefault="00943483" w:rsidP="00943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C2">
        <w:rPr>
          <w:rFonts w:ascii="Times New Roman" w:hAnsi="Times New Roman" w:cs="Times New Roman"/>
          <w:b/>
          <w:sz w:val="24"/>
          <w:szCs w:val="24"/>
        </w:rPr>
        <w:t>Lingua franca and multilingualism – are they i</w:t>
      </w:r>
      <w:r w:rsidR="00EB3689">
        <w:rPr>
          <w:rFonts w:ascii="Times New Roman" w:hAnsi="Times New Roman" w:cs="Times New Roman"/>
          <w:b/>
          <w:sz w:val="24"/>
          <w:szCs w:val="24"/>
        </w:rPr>
        <w:t>ncompatible</w:t>
      </w:r>
      <w:r w:rsidRPr="00035AC2">
        <w:rPr>
          <w:rFonts w:ascii="Times New Roman" w:hAnsi="Times New Roman" w:cs="Times New Roman"/>
          <w:b/>
          <w:sz w:val="24"/>
          <w:szCs w:val="24"/>
        </w:rPr>
        <w:t xml:space="preserve"> concepts?</w:t>
      </w:r>
    </w:p>
    <w:p w:rsidR="00943483" w:rsidRPr="00943483" w:rsidRDefault="00943483" w:rsidP="00943483">
      <w:pPr>
        <w:jc w:val="both"/>
        <w:rPr>
          <w:rFonts w:ascii="Times New Roman" w:hAnsi="Times New Roman" w:cs="Times New Roman"/>
          <w:sz w:val="24"/>
          <w:szCs w:val="24"/>
        </w:rPr>
      </w:pPr>
      <w:r w:rsidRPr="00943483">
        <w:rPr>
          <w:rFonts w:ascii="Times New Roman" w:hAnsi="Times New Roman" w:cs="Times New Roman"/>
          <w:sz w:val="24"/>
          <w:szCs w:val="24"/>
        </w:rPr>
        <w:t>(Panel #6: What is Multilingualism?)</w:t>
      </w:r>
    </w:p>
    <w:p w:rsidR="00943483" w:rsidRPr="00943483" w:rsidRDefault="00943483" w:rsidP="00035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83">
        <w:rPr>
          <w:rFonts w:ascii="Times New Roman" w:hAnsi="Times New Roman" w:cs="Times New Roman"/>
          <w:sz w:val="24"/>
          <w:szCs w:val="24"/>
        </w:rPr>
        <w:t xml:space="preserve">The most cursory review of the literature reveals that there is limited agreement on the definition of lingua franca. We understand it, in a broader sense, as a </w:t>
      </w:r>
      <w:r w:rsidR="00122947">
        <w:rPr>
          <w:rFonts w:ascii="Times New Roman" w:eastAsia="MinionPro-Regular" w:hAnsi="Times New Roman" w:cs="Times New Roman"/>
          <w:sz w:val="24"/>
          <w:szCs w:val="24"/>
        </w:rPr>
        <w:t xml:space="preserve">language </w:t>
      </w:r>
      <w:r w:rsidRPr="00943483">
        <w:rPr>
          <w:rFonts w:ascii="Times New Roman" w:eastAsia="MinionPro-Regular" w:hAnsi="Times New Roman" w:cs="Times New Roman"/>
          <w:sz w:val="24"/>
          <w:szCs w:val="24"/>
        </w:rPr>
        <w:t xml:space="preserve">used as a medium of communication between people or groups of people who speak different native languages. As </w:t>
      </w:r>
      <w:proofErr w:type="spellStart"/>
      <w:r w:rsidRPr="00943483">
        <w:rPr>
          <w:rFonts w:ascii="Times New Roman" w:eastAsia="MinionPro-Regular" w:hAnsi="Times New Roman" w:cs="Times New Roman"/>
          <w:sz w:val="24"/>
          <w:szCs w:val="24"/>
        </w:rPr>
        <w:t>Clyne</w:t>
      </w:r>
      <w:proofErr w:type="spellEnd"/>
      <w:r w:rsidRPr="00943483">
        <w:rPr>
          <w:rFonts w:ascii="Times New Roman" w:eastAsia="MinionPro-Regular" w:hAnsi="Times New Roman" w:cs="Times New Roman"/>
          <w:sz w:val="24"/>
          <w:szCs w:val="24"/>
        </w:rPr>
        <w:t xml:space="preserve"> (2000: 84) points out, </w:t>
      </w:r>
      <w:r w:rsidRPr="00943483">
        <w:rPr>
          <w:rFonts w:ascii="Times New Roman" w:hAnsi="Times New Roman" w:cs="Times New Roman"/>
          <w:sz w:val="24"/>
          <w:szCs w:val="24"/>
        </w:rPr>
        <w:t>theoretically</w:t>
      </w:r>
      <w:r w:rsidR="00122947">
        <w:rPr>
          <w:rFonts w:ascii="Times New Roman" w:hAnsi="Times New Roman" w:cs="Times New Roman"/>
          <w:sz w:val="24"/>
          <w:szCs w:val="24"/>
        </w:rPr>
        <w:t>,</w:t>
      </w:r>
      <w:r w:rsidRPr="00943483">
        <w:rPr>
          <w:rFonts w:ascii="Times New Roman" w:hAnsi="Times New Roman" w:cs="Times New Roman"/>
          <w:sz w:val="24"/>
          <w:szCs w:val="24"/>
        </w:rPr>
        <w:t xml:space="preserve"> each language might serve as a lingua franca in a specific situation. A classification by </w:t>
      </w:r>
      <w:proofErr w:type="spellStart"/>
      <w:r w:rsidRPr="00943483">
        <w:rPr>
          <w:rFonts w:ascii="Times New Roman" w:hAnsi="Times New Roman" w:cs="Times New Roman"/>
          <w:sz w:val="24"/>
          <w:szCs w:val="24"/>
        </w:rPr>
        <w:t>Samarin</w:t>
      </w:r>
      <w:proofErr w:type="spellEnd"/>
      <w:r w:rsidRPr="00943483">
        <w:rPr>
          <w:rFonts w:ascii="Times New Roman" w:hAnsi="Times New Roman" w:cs="Times New Roman"/>
          <w:sz w:val="24"/>
          <w:szCs w:val="24"/>
        </w:rPr>
        <w:t xml:space="preserve"> (1987: 371) includes three types of lingua </w:t>
      </w:r>
      <w:proofErr w:type="spellStart"/>
      <w:r w:rsidRPr="00943483">
        <w:rPr>
          <w:rFonts w:ascii="Times New Roman" w:hAnsi="Times New Roman" w:cs="Times New Roman"/>
          <w:sz w:val="24"/>
          <w:szCs w:val="24"/>
        </w:rPr>
        <w:t>francas</w:t>
      </w:r>
      <w:proofErr w:type="spellEnd"/>
      <w:r w:rsidRPr="00943483">
        <w:rPr>
          <w:rFonts w:ascii="Times New Roman" w:hAnsi="Times New Roman" w:cs="Times New Roman"/>
          <w:sz w:val="24"/>
          <w:szCs w:val="24"/>
        </w:rPr>
        <w:t xml:space="preserve">: ‘natural’, ‘pidginized’ and ‘planned’ languages. </w:t>
      </w:r>
      <w:proofErr w:type="spellStart"/>
      <w:r w:rsidRPr="00943483">
        <w:rPr>
          <w:rFonts w:ascii="Times New Roman" w:hAnsi="Times New Roman" w:cs="Times New Roman"/>
          <w:sz w:val="24"/>
          <w:szCs w:val="24"/>
        </w:rPr>
        <w:t>Vikør</w:t>
      </w:r>
      <w:proofErr w:type="spellEnd"/>
      <w:r w:rsidRPr="00943483">
        <w:rPr>
          <w:rFonts w:ascii="Times New Roman" w:hAnsi="Times New Roman" w:cs="Times New Roman"/>
          <w:sz w:val="24"/>
          <w:szCs w:val="24"/>
        </w:rPr>
        <w:t xml:space="preserve"> (2004) distinguishes between four types: (1) languages of religion and culture, (2) imperial languages, (3) pidgin languages, and (4) artificial languages.</w:t>
      </w:r>
    </w:p>
    <w:p w:rsidR="00943483" w:rsidRPr="00943483" w:rsidRDefault="00122947" w:rsidP="00035A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options for language policy are discussed with the aim of finding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fair and democratic approaches to international communication,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often include, among others, (variants of) multilingualism/</w:t>
      </w:r>
      <w:proofErr w:type="spellStart"/>
      <w:r w:rsidR="00943483" w:rsidRPr="00943483">
        <w:rPr>
          <w:rFonts w:ascii="Times New Roman" w:hAnsi="Times New Roman" w:cs="Times New Roman"/>
          <w:sz w:val="24"/>
          <w:szCs w:val="24"/>
        </w:rPr>
        <w:t>plurilingualism</w:t>
      </w:r>
      <w:proofErr w:type="spellEnd"/>
      <w:r w:rsidR="00943483" w:rsidRPr="00943483">
        <w:rPr>
          <w:rFonts w:ascii="Times New Roman" w:hAnsi="Times New Roman" w:cs="Times New Roman"/>
          <w:sz w:val="24"/>
          <w:szCs w:val="24"/>
        </w:rPr>
        <w:t>, limiting the number of languages used, receptive language use (</w:t>
      </w:r>
      <w:proofErr w:type="spellStart"/>
      <w:r w:rsidR="00943483" w:rsidRPr="00943483">
        <w:rPr>
          <w:rFonts w:ascii="Times New Roman" w:hAnsi="Times New Roman" w:cs="Times New Roman"/>
          <w:sz w:val="24"/>
          <w:szCs w:val="24"/>
        </w:rPr>
        <w:t>intercomprehension</w:t>
      </w:r>
      <w:proofErr w:type="spellEnd"/>
      <w:r w:rsidR="00943483" w:rsidRPr="00943483">
        <w:rPr>
          <w:rFonts w:ascii="Times New Roman" w:hAnsi="Times New Roman" w:cs="Times New Roman"/>
          <w:sz w:val="24"/>
          <w:szCs w:val="24"/>
        </w:rPr>
        <w:t xml:space="preserve">), and the use of a lingua franca. The various solutions are generally presented </w:t>
      </w:r>
      <w:r>
        <w:rPr>
          <w:rFonts w:ascii="Times New Roman" w:hAnsi="Times New Roman" w:cs="Times New Roman"/>
          <w:sz w:val="24"/>
          <w:szCs w:val="24"/>
        </w:rPr>
        <w:t>separately</w:t>
      </w:r>
      <w:r w:rsidR="00943483" w:rsidRPr="00943483">
        <w:rPr>
          <w:rFonts w:ascii="Times New Roman" w:hAnsi="Times New Roman" w:cs="Times New Roman"/>
          <w:sz w:val="24"/>
          <w:szCs w:val="24"/>
        </w:rPr>
        <w:t>, often as mutually exclusive strategies (see, e.g.</w:t>
      </w:r>
      <w:r w:rsidR="00035AC2">
        <w:rPr>
          <w:rFonts w:ascii="Times New Roman" w:hAnsi="Times New Roman" w:cs="Times New Roman"/>
          <w:sz w:val="24"/>
          <w:szCs w:val="24"/>
        </w:rPr>
        <w:t>,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Ammon 1994, Christiansen 2006, </w:t>
      </w:r>
      <w:proofErr w:type="spellStart"/>
      <w:proofErr w:type="gramStart"/>
      <w:r w:rsidR="00943483" w:rsidRPr="00943483">
        <w:rPr>
          <w:rFonts w:ascii="Times New Roman" w:hAnsi="Times New Roman" w:cs="Times New Roman"/>
          <w:sz w:val="24"/>
          <w:szCs w:val="24"/>
        </w:rPr>
        <w:t>Mattusch</w:t>
      </w:r>
      <w:proofErr w:type="spellEnd"/>
      <w:proofErr w:type="gramEnd"/>
      <w:r w:rsidR="00943483" w:rsidRPr="00943483">
        <w:rPr>
          <w:rFonts w:ascii="Times New Roman" w:hAnsi="Times New Roman" w:cs="Times New Roman"/>
          <w:sz w:val="24"/>
          <w:szCs w:val="24"/>
        </w:rPr>
        <w:t xml:space="preserve"> 2012). This situation presents the </w:t>
      </w:r>
      <w:r>
        <w:rPr>
          <w:rFonts w:ascii="Times New Roman" w:hAnsi="Times New Roman" w:cs="Times New Roman"/>
          <w:sz w:val="24"/>
          <w:szCs w:val="24"/>
        </w:rPr>
        <w:t xml:space="preserve">starting 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point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this talk. It will be argued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and illustrated by empirical data</w:t>
      </w:r>
      <w:r w:rsidR="005E11F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43483" w:rsidRPr="00943483">
        <w:rPr>
          <w:rFonts w:ascii="Times New Roman" w:hAnsi="Times New Roman" w:cs="Times New Roman"/>
          <w:sz w:val="24"/>
          <w:szCs w:val="24"/>
        </w:rPr>
        <w:t xml:space="preserve"> that the use of a lingua franca and mu</w:t>
      </w:r>
      <w:r>
        <w:rPr>
          <w:rFonts w:ascii="Times New Roman" w:hAnsi="Times New Roman" w:cs="Times New Roman"/>
          <w:sz w:val="24"/>
          <w:szCs w:val="24"/>
        </w:rPr>
        <w:t>ltilingualism are not incompati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ble. </w:t>
      </w:r>
    </w:p>
    <w:p w:rsidR="00943483" w:rsidRPr="00943483" w:rsidRDefault="00122947" w:rsidP="00035A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lingua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483" w:rsidRPr="00943483">
        <w:rPr>
          <w:rFonts w:ascii="Times New Roman" w:hAnsi="Times New Roman" w:cs="Times New Roman"/>
          <w:sz w:val="24"/>
          <w:szCs w:val="24"/>
        </w:rPr>
        <w:t>serv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as examples for this talk are very </w:t>
      </w:r>
      <w:r>
        <w:rPr>
          <w:rFonts w:ascii="Times New Roman" w:hAnsi="Times New Roman" w:cs="Times New Roman"/>
          <w:sz w:val="24"/>
          <w:szCs w:val="24"/>
        </w:rPr>
        <w:t>different in character. The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943483" w:rsidRPr="00943483">
        <w:rPr>
          <w:rFonts w:ascii="Times New Roman" w:hAnsi="Times New Roman" w:cs="Times New Roman"/>
          <w:sz w:val="24"/>
          <w:szCs w:val="24"/>
        </w:rPr>
        <w:t>English, the language that is m</w:t>
      </w:r>
      <w:r>
        <w:rPr>
          <w:rFonts w:ascii="Times New Roman" w:hAnsi="Times New Roman" w:cs="Times New Roman"/>
          <w:sz w:val="24"/>
          <w:szCs w:val="24"/>
        </w:rPr>
        <w:t>ost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used in th</w:t>
      </w:r>
      <w:r>
        <w:rPr>
          <w:rFonts w:ascii="Times New Roman" w:hAnsi="Times New Roman" w:cs="Times New Roman"/>
          <w:sz w:val="24"/>
          <w:szCs w:val="24"/>
        </w:rPr>
        <w:t>is capacity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today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and that has therefore become a vibrant area of research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Esperanto, whose application has so far been restricted to a relatively small speech community and </w:t>
      </w:r>
      <w:r>
        <w:rPr>
          <w:rFonts w:ascii="Times New Roman" w:hAnsi="Times New Roman" w:cs="Times New Roman"/>
          <w:sz w:val="24"/>
          <w:szCs w:val="24"/>
        </w:rPr>
        <w:t xml:space="preserve">which has </w:t>
      </w:r>
      <w:r w:rsidR="00943483" w:rsidRPr="00943483">
        <w:rPr>
          <w:rFonts w:ascii="Times New Roman" w:hAnsi="Times New Roman" w:cs="Times New Roman"/>
          <w:sz w:val="24"/>
          <w:szCs w:val="24"/>
        </w:rPr>
        <w:t>not drawn much scholarly attention. While the former is an asymmetric lingua franca (Ammon 2012), as it is the native tongue of an influential part of</w:t>
      </w:r>
      <w:r w:rsidR="00035AC2">
        <w:rPr>
          <w:rFonts w:ascii="Times New Roman" w:hAnsi="Times New Roman" w:cs="Times New Roman"/>
          <w:sz w:val="24"/>
          <w:szCs w:val="24"/>
        </w:rPr>
        <w:t xml:space="preserve"> the speech community, the latter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represents a symmetric</w:t>
      </w:r>
      <w:r w:rsidR="00537518">
        <w:rPr>
          <w:rFonts w:ascii="Times New Roman" w:hAnsi="Times New Roman" w:cs="Times New Roman"/>
          <w:sz w:val="24"/>
          <w:szCs w:val="24"/>
        </w:rPr>
        <w:t>,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or genuine</w:t>
      </w:r>
      <w:r w:rsidR="00537518">
        <w:rPr>
          <w:rFonts w:ascii="Times New Roman" w:hAnsi="Times New Roman" w:cs="Times New Roman"/>
          <w:sz w:val="24"/>
          <w:szCs w:val="24"/>
        </w:rPr>
        <w:t>,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lingua franca w</w:t>
      </w:r>
      <w:r w:rsidR="00537518">
        <w:rPr>
          <w:rFonts w:ascii="Times New Roman" w:hAnsi="Times New Roman" w:cs="Times New Roman"/>
          <w:sz w:val="24"/>
          <w:szCs w:val="24"/>
        </w:rPr>
        <w:t>here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speakers </w:t>
      </w:r>
      <w:r w:rsidR="00537518">
        <w:rPr>
          <w:rFonts w:ascii="Times New Roman" w:hAnsi="Times New Roman" w:cs="Times New Roman"/>
          <w:sz w:val="24"/>
          <w:szCs w:val="24"/>
        </w:rPr>
        <w:t>do not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decide on the linguistic norm. These di</w:t>
      </w:r>
      <w:r w:rsidR="00537518">
        <w:rPr>
          <w:rFonts w:ascii="Times New Roman" w:hAnsi="Times New Roman" w:cs="Times New Roman"/>
          <w:sz w:val="24"/>
          <w:szCs w:val="24"/>
        </w:rPr>
        <w:t>stinct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features </w:t>
      </w:r>
      <w:r w:rsidR="000D7B78">
        <w:rPr>
          <w:rFonts w:ascii="Times New Roman" w:hAnsi="Times New Roman" w:cs="Times New Roman"/>
          <w:sz w:val="24"/>
          <w:szCs w:val="24"/>
        </w:rPr>
        <w:t>have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significant influence</w:t>
      </w:r>
      <w:r w:rsidR="000D7B78">
        <w:rPr>
          <w:rFonts w:ascii="Times New Roman" w:hAnsi="Times New Roman" w:cs="Times New Roman"/>
          <w:sz w:val="24"/>
          <w:szCs w:val="24"/>
        </w:rPr>
        <w:t xml:space="preserve"> on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the character of communicati</w:t>
      </w:r>
      <w:r w:rsidR="00537518">
        <w:rPr>
          <w:rFonts w:ascii="Times New Roman" w:hAnsi="Times New Roman" w:cs="Times New Roman"/>
          <w:sz w:val="24"/>
          <w:szCs w:val="24"/>
        </w:rPr>
        <w:t>on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by mea</w:t>
      </w:r>
      <w:r w:rsidR="000D7B78">
        <w:rPr>
          <w:rFonts w:ascii="Times New Roman" w:hAnsi="Times New Roman" w:cs="Times New Roman"/>
          <w:sz w:val="24"/>
          <w:szCs w:val="24"/>
        </w:rPr>
        <w:t>ns of a lingua franca</w:t>
      </w:r>
      <w:r w:rsidR="00537518">
        <w:rPr>
          <w:rFonts w:ascii="Times New Roman" w:hAnsi="Times New Roman" w:cs="Times New Roman"/>
          <w:sz w:val="24"/>
          <w:szCs w:val="24"/>
        </w:rPr>
        <w:t>. This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talk addresses th</w:t>
      </w:r>
      <w:r w:rsidR="00537518">
        <w:rPr>
          <w:rFonts w:ascii="Times New Roman" w:hAnsi="Times New Roman" w:cs="Times New Roman"/>
          <w:sz w:val="24"/>
          <w:szCs w:val="24"/>
        </w:rPr>
        <w:t>is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topic with a focus on the use of lingua </w:t>
      </w:r>
      <w:proofErr w:type="spellStart"/>
      <w:r w:rsidR="00943483" w:rsidRPr="00943483">
        <w:rPr>
          <w:rFonts w:ascii="Times New Roman" w:hAnsi="Times New Roman" w:cs="Times New Roman"/>
          <w:sz w:val="24"/>
          <w:szCs w:val="24"/>
        </w:rPr>
        <w:t>francas</w:t>
      </w:r>
      <w:proofErr w:type="spellEnd"/>
      <w:r w:rsidR="00943483" w:rsidRPr="00943483">
        <w:rPr>
          <w:rFonts w:ascii="Times New Roman" w:hAnsi="Times New Roman" w:cs="Times New Roman"/>
          <w:sz w:val="24"/>
          <w:szCs w:val="24"/>
        </w:rPr>
        <w:t xml:space="preserve"> in the workplace, their propaedeutic role for learning other langua</w:t>
      </w:r>
      <w:r w:rsidR="00537518">
        <w:rPr>
          <w:rFonts w:ascii="Times New Roman" w:hAnsi="Times New Roman" w:cs="Times New Roman"/>
          <w:sz w:val="24"/>
          <w:szCs w:val="24"/>
        </w:rPr>
        <w:t>ges and their use as a medium for</w:t>
      </w:r>
      <w:r w:rsidR="00943483" w:rsidRPr="00943483">
        <w:rPr>
          <w:rFonts w:ascii="Times New Roman" w:hAnsi="Times New Roman" w:cs="Times New Roman"/>
          <w:sz w:val="24"/>
          <w:szCs w:val="24"/>
        </w:rPr>
        <w:t xml:space="preserve"> translation. </w:t>
      </w:r>
    </w:p>
    <w:p w:rsidR="00537518" w:rsidRDefault="00537518" w:rsidP="0094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483" w:rsidRDefault="00943483" w:rsidP="0094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537518" w:rsidRPr="002F32AE" w:rsidRDefault="00537518" w:rsidP="001C730B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Ammon, U</w:t>
      </w:r>
      <w:r w:rsidR="00EA652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(1994): “The 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</w:t>
      </w:r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t>esent Dominance of English in Europe”. In: Ammon, Ulrich/</w:t>
      </w:r>
      <w:proofErr w:type="spellStart"/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t>Mattheier</w:t>
      </w:r>
      <w:proofErr w:type="spellEnd"/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t>, Klaus J</w:t>
      </w:r>
      <w:proofErr w:type="gramStart"/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t>./</w:t>
      </w:r>
      <w:proofErr w:type="spellStart"/>
      <w:proofErr w:type="gramEnd"/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t>Nelde</w:t>
      </w:r>
      <w:proofErr w:type="spellEnd"/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Peter (eds.): </w:t>
      </w:r>
      <w:proofErr w:type="spellStart"/>
      <w:r w:rsidRPr="002F32A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Sociolinguistica</w:t>
      </w:r>
      <w:proofErr w:type="spellEnd"/>
      <w:r w:rsidRPr="002F32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8, 1-14.</w:t>
      </w:r>
    </w:p>
    <w:p w:rsidR="00537518" w:rsidRDefault="00537518" w:rsidP="001C730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518" w:rsidRDefault="00537518" w:rsidP="001C730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Ammon, U</w:t>
      </w:r>
      <w:r w:rsidR="00EA65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518">
        <w:rPr>
          <w:rFonts w:ascii="Times New Roman" w:hAnsi="Times New Roman" w:cs="Times New Roman"/>
          <w:sz w:val="24"/>
          <w:szCs w:val="24"/>
        </w:rPr>
        <w:t xml:space="preserve">(2012): “Linguistic Inequality and its Effects on Participation in Scientific Discourse and on Global Knowledge Accumulation – With </w:t>
      </w:r>
      <w:proofErr w:type="spellStart"/>
      <w:r w:rsidRPr="00537518">
        <w:rPr>
          <w:rFonts w:ascii="Times New Roman" w:hAnsi="Times New Roman" w:cs="Times New Roman"/>
          <w:sz w:val="24"/>
          <w:szCs w:val="24"/>
        </w:rPr>
        <w:t>aCloser</w:t>
      </w:r>
      <w:proofErr w:type="spellEnd"/>
      <w:r w:rsidRPr="00537518">
        <w:rPr>
          <w:rFonts w:ascii="Times New Roman" w:hAnsi="Times New Roman" w:cs="Times New Roman"/>
          <w:sz w:val="24"/>
          <w:szCs w:val="24"/>
        </w:rPr>
        <w:t xml:space="preserve"> Look at the Problems of the Second-Rank Language Communities”. In: </w:t>
      </w:r>
      <w:r w:rsidRPr="00537518">
        <w:rPr>
          <w:rFonts w:ascii="Times New Roman" w:hAnsi="Times New Roman" w:cs="Times New Roman"/>
          <w:i/>
          <w:sz w:val="24"/>
          <w:szCs w:val="24"/>
        </w:rPr>
        <w:t xml:space="preserve">Applied Linguistics Review </w:t>
      </w:r>
      <w:r w:rsidRPr="00537518">
        <w:rPr>
          <w:rFonts w:ascii="Times New Roman" w:hAnsi="Times New Roman" w:cs="Times New Roman"/>
          <w:sz w:val="24"/>
          <w:szCs w:val="24"/>
        </w:rPr>
        <w:t>3(2), 333-355.</w:t>
      </w:r>
    </w:p>
    <w:p w:rsidR="001C730B" w:rsidRDefault="001C730B" w:rsidP="001C730B">
      <w:pPr>
        <w:tabs>
          <w:tab w:val="left" w:pos="45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A6526" w:rsidRPr="00EA6526" w:rsidRDefault="00EA6526" w:rsidP="001C730B">
      <w:pPr>
        <w:tabs>
          <w:tab w:val="left" w:pos="454"/>
        </w:tabs>
        <w:spacing w:after="0" w:line="240" w:lineRule="auto"/>
        <w:ind w:left="709" w:hanging="709"/>
        <w:jc w:val="both"/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</w:pPr>
      <w:r w:rsidRPr="00685F7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hristiansen</w:t>
      </w:r>
      <w:r w:rsidRPr="00685F7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</w:t>
      </w:r>
      <w:r w:rsidRPr="00685F7F">
        <w:rPr>
          <w:rFonts w:ascii="Times New Roman" w:eastAsia="MinionPro-Semibold" w:hAnsi="Times New Roman" w:cs="Times New Roman"/>
          <w:sz w:val="24"/>
          <w:szCs w:val="24"/>
          <w:lang w:eastAsia="de-DE"/>
        </w:rPr>
        <w:t xml:space="preserve"> </w:t>
      </w:r>
      <w:r w:rsidRPr="00685F7F">
        <w:rPr>
          <w:rFonts w:ascii="Times New Roman" w:eastAsia="MinionPro-Regular" w:hAnsi="Times New Roman" w:cs="Times New Roman"/>
          <w:sz w:val="24"/>
          <w:szCs w:val="24"/>
          <w:lang w:eastAsia="de-DE"/>
        </w:rPr>
        <w:t>P</w:t>
      </w:r>
      <w:r>
        <w:rPr>
          <w:rFonts w:ascii="Times New Roman" w:eastAsia="MinionPro-Regular" w:hAnsi="Times New Roman" w:cs="Times New Roman"/>
          <w:sz w:val="24"/>
          <w:szCs w:val="24"/>
          <w:lang w:eastAsia="de-DE"/>
        </w:rPr>
        <w:t>.</w:t>
      </w:r>
      <w:r w:rsidRPr="00685F7F">
        <w:rPr>
          <w:rFonts w:ascii="Times New Roman" w:eastAsia="MinionPro-Regular" w:hAnsi="Times New Roman" w:cs="Times New Roman"/>
          <w:sz w:val="24"/>
          <w:szCs w:val="24"/>
          <w:lang w:eastAsia="de-DE"/>
        </w:rPr>
        <w:t xml:space="preserve"> V</w:t>
      </w:r>
      <w:r>
        <w:rPr>
          <w:rFonts w:ascii="Times New Roman" w:eastAsia="MinionPro-Regular" w:hAnsi="Times New Roman" w:cs="Times New Roman"/>
          <w:sz w:val="24"/>
          <w:szCs w:val="24"/>
          <w:lang w:eastAsia="de-DE"/>
        </w:rPr>
        <w:t>.</w:t>
      </w:r>
      <w:r w:rsidRPr="00685F7F">
        <w:rPr>
          <w:rFonts w:ascii="Times New Roman" w:eastAsia="MinionPro-Regular" w:hAnsi="Times New Roman" w:cs="Times New Roman"/>
          <w:sz w:val="24"/>
          <w:szCs w:val="24"/>
          <w:lang w:eastAsia="de-DE"/>
        </w:rPr>
        <w:t xml:space="preserve"> (2006)</w:t>
      </w:r>
      <w:r>
        <w:rPr>
          <w:rFonts w:ascii="Times New Roman" w:eastAsia="MinionPro-Regular" w:hAnsi="Times New Roman" w:cs="Times New Roman"/>
          <w:sz w:val="24"/>
          <w:szCs w:val="24"/>
          <w:lang w:eastAsia="de-DE"/>
        </w:rPr>
        <w:t>:</w:t>
      </w:r>
      <w:r w:rsidRPr="00685F7F">
        <w:rPr>
          <w:rFonts w:ascii="Times New Roman" w:eastAsia="MinionPro-Regular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  <w:lang w:eastAsia="de-DE"/>
        </w:rPr>
        <w:t>“</w:t>
      </w:r>
      <w:r w:rsidRPr="00685F7F">
        <w:rPr>
          <w:rFonts w:ascii="Times New Roman" w:eastAsia="MinionPro-Semibold" w:hAnsi="Times New Roman" w:cs="Times New Roman"/>
          <w:sz w:val="24"/>
          <w:szCs w:val="24"/>
          <w:lang w:eastAsia="de-DE"/>
        </w:rPr>
        <w:t xml:space="preserve">Language policy in the European Union: </w:t>
      </w:r>
      <w:r w:rsidRPr="00685F7F">
        <w:rPr>
          <w:rFonts w:ascii="Times New Roman" w:eastAsia="MinionPro-Regular" w:hAnsi="Times New Roman" w:cs="Times New Roman"/>
          <w:sz w:val="24"/>
          <w:szCs w:val="24"/>
          <w:lang w:eastAsia="de-DE"/>
        </w:rPr>
        <w:t>European/ English / Elite / Equal / Esperanto Union?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  <w:lang w:eastAsia="de-DE"/>
        </w:rPr>
        <w:t>”.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  <w:lang w:eastAsia="de-DE"/>
        </w:rPr>
        <w:t xml:space="preserve"> </w:t>
      </w:r>
      <w:r w:rsidRPr="00EA6526"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  <w:t>In:</w:t>
      </w:r>
      <w:r w:rsidRPr="00EA6526"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  <w:t xml:space="preserve"> </w:t>
      </w:r>
      <w:r w:rsidRPr="00EA6526">
        <w:rPr>
          <w:rFonts w:ascii="Times New Roman" w:eastAsia="MinionPro-It" w:hAnsi="Times New Roman" w:cs="Times New Roman"/>
          <w:i/>
          <w:sz w:val="24"/>
          <w:szCs w:val="24"/>
          <w:lang w:val="de-DE" w:eastAsia="de-DE"/>
        </w:rPr>
        <w:t xml:space="preserve">Language Problems &amp; Language </w:t>
      </w:r>
      <w:proofErr w:type="spellStart"/>
      <w:r w:rsidRPr="00EA6526">
        <w:rPr>
          <w:rFonts w:ascii="Times New Roman" w:eastAsia="MinionPro-It" w:hAnsi="Times New Roman" w:cs="Times New Roman"/>
          <w:i/>
          <w:sz w:val="24"/>
          <w:szCs w:val="24"/>
          <w:lang w:val="de-DE" w:eastAsia="de-DE"/>
        </w:rPr>
        <w:t>Planning</w:t>
      </w:r>
      <w:proofErr w:type="spellEnd"/>
      <w:r w:rsidRPr="00EA6526">
        <w:rPr>
          <w:rFonts w:ascii="Times New Roman" w:eastAsia="MinionPro-It" w:hAnsi="Times New Roman" w:cs="Times New Roman"/>
          <w:sz w:val="24"/>
          <w:szCs w:val="24"/>
          <w:lang w:val="de-DE" w:eastAsia="de-DE"/>
        </w:rPr>
        <w:t xml:space="preserve"> </w:t>
      </w:r>
      <w:r w:rsidRPr="00EA6526"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  <w:t xml:space="preserve">30 (1), </w:t>
      </w:r>
      <w:r w:rsidRPr="00EA6526">
        <w:rPr>
          <w:rFonts w:ascii="Times New Roman" w:eastAsia="MinionPro-Semibold" w:hAnsi="Times New Roman" w:cs="Times New Roman"/>
          <w:sz w:val="24"/>
          <w:szCs w:val="24"/>
          <w:lang w:val="de-DE" w:eastAsia="de-DE"/>
        </w:rPr>
        <w:t>2</w:t>
      </w:r>
      <w:r w:rsidRPr="00EA6526">
        <w:rPr>
          <w:rFonts w:ascii="Times New Roman" w:eastAsia="New Gulim" w:hAnsi="Times New Roman" w:cs="Times New Roman"/>
          <w:sz w:val="24"/>
          <w:szCs w:val="24"/>
          <w:lang w:val="de-DE" w:eastAsia="de-DE"/>
        </w:rPr>
        <w:t>1</w:t>
      </w:r>
      <w:r w:rsidRPr="00EA6526">
        <w:rPr>
          <w:rFonts w:ascii="Times New Roman" w:eastAsia="MinionPro-Semibold" w:hAnsi="Times New Roman" w:cs="Times New Roman"/>
          <w:sz w:val="24"/>
          <w:szCs w:val="24"/>
          <w:lang w:val="de-DE" w:eastAsia="de-DE"/>
        </w:rPr>
        <w:t>–44</w:t>
      </w:r>
      <w:r w:rsidRPr="00EA6526"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  <w:t>.</w:t>
      </w:r>
    </w:p>
    <w:p w:rsidR="00EA6526" w:rsidRDefault="00EA6526" w:rsidP="001C730B">
      <w:pPr>
        <w:tabs>
          <w:tab w:val="left" w:pos="454"/>
        </w:tabs>
        <w:spacing w:after="0" w:line="240" w:lineRule="auto"/>
        <w:ind w:left="709" w:hanging="709"/>
        <w:jc w:val="both"/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</w:pPr>
    </w:p>
    <w:p w:rsidR="001C730B" w:rsidRPr="001C730B" w:rsidRDefault="001C730B" w:rsidP="001C730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MinionPro-Regular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Clyne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>, M</w:t>
      </w:r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B35844">
        <w:rPr>
          <w:rFonts w:ascii="Times New Roman" w:eastAsia="MinionPro-Regular" w:hAnsi="Times New Roman" w:cs="Times New Roman"/>
          <w:sz w:val="24"/>
          <w:szCs w:val="24"/>
        </w:rPr>
        <w:t>2000</w:t>
      </w:r>
      <w:r>
        <w:rPr>
          <w:rFonts w:ascii="Times New Roman" w:eastAsia="MinionPro-Regular" w:hAnsi="Times New Roman" w:cs="Times New Roman"/>
          <w:sz w:val="24"/>
          <w:szCs w:val="24"/>
        </w:rPr>
        <w:t>):</w:t>
      </w:r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“</w:t>
      </w:r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Lingua franca and </w:t>
      </w:r>
      <w:proofErr w:type="spellStart"/>
      <w:r w:rsidRPr="00B35844">
        <w:rPr>
          <w:rFonts w:ascii="Times New Roman" w:eastAsia="MinionPro-Regular" w:hAnsi="Times New Roman" w:cs="Times New Roman"/>
          <w:sz w:val="24"/>
          <w:szCs w:val="24"/>
        </w:rPr>
        <w:t>ethnolects</w:t>
      </w:r>
      <w:proofErr w:type="spellEnd"/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 in Europe and beyond</w:t>
      </w:r>
      <w:r>
        <w:rPr>
          <w:rFonts w:ascii="Times New Roman" w:eastAsia="MinionPro-Regular" w:hAnsi="Times New Roman" w:cs="Times New Roman"/>
          <w:sz w:val="24"/>
          <w:szCs w:val="24"/>
        </w:rPr>
        <w:t>”</w:t>
      </w:r>
      <w:r w:rsidRPr="00B35844">
        <w:rPr>
          <w:rFonts w:ascii="Times New Roman" w:eastAsia="MinionPro-Regular" w:hAnsi="Times New Roman" w:cs="Times New Roman"/>
          <w:sz w:val="24"/>
          <w:szCs w:val="24"/>
        </w:rPr>
        <w:t>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In:</w:t>
      </w:r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>Sociolonguistica</w:t>
      </w:r>
      <w:proofErr w:type="spellEnd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 xml:space="preserve"> 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>14, 83-89.</w:t>
      </w:r>
    </w:p>
    <w:p w:rsidR="001C730B" w:rsidRPr="00EA6526" w:rsidRDefault="001C730B" w:rsidP="001C730B">
      <w:pPr>
        <w:tabs>
          <w:tab w:val="left" w:pos="454"/>
        </w:tabs>
        <w:spacing w:after="0" w:line="240" w:lineRule="auto"/>
        <w:ind w:left="709" w:hanging="709"/>
        <w:jc w:val="both"/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</w:pPr>
    </w:p>
    <w:p w:rsidR="00EA6526" w:rsidRDefault="00EA6526" w:rsidP="001C730B">
      <w:pPr>
        <w:tabs>
          <w:tab w:val="left" w:pos="454"/>
        </w:tabs>
        <w:spacing w:after="0" w:line="240" w:lineRule="auto"/>
        <w:ind w:left="709" w:hanging="709"/>
        <w:jc w:val="both"/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</w:pPr>
      <w:proofErr w:type="spellStart"/>
      <w:r w:rsidRPr="00EA6526"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  <w:t>Mattusch</w:t>
      </w:r>
      <w:proofErr w:type="spellEnd"/>
      <w:r w:rsidRPr="00EA6526"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  <w:t xml:space="preserve">, Max Hans-Jürgen (2012): </w:t>
      </w:r>
      <w:r w:rsidRPr="00EA6526">
        <w:rPr>
          <w:rFonts w:ascii="Times New Roman" w:eastAsia="MinionPro-Regular" w:hAnsi="Times New Roman" w:cs="Times New Roman"/>
          <w:i/>
          <w:sz w:val="24"/>
          <w:szCs w:val="24"/>
          <w:lang w:val="de-DE" w:eastAsia="de-DE"/>
        </w:rPr>
        <w:t>Unsere Sprachenwelt und ihre Zukunft</w:t>
      </w:r>
      <w:r>
        <w:rPr>
          <w:rFonts w:ascii="Times New Roman" w:eastAsia="MinionPro-Regular" w:hAnsi="Times New Roman" w:cs="Times New Roman"/>
          <w:i/>
          <w:sz w:val="24"/>
          <w:szCs w:val="24"/>
          <w:lang w:val="de-DE" w:eastAsia="de-DE"/>
        </w:rPr>
        <w:t xml:space="preserve">. </w:t>
      </w:r>
      <w:r w:rsidR="001C730B"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  <w:t>Books on Demand (ISBN 9783848218691).</w:t>
      </w:r>
    </w:p>
    <w:p w:rsidR="001C730B" w:rsidRDefault="001C730B" w:rsidP="001C730B">
      <w:pPr>
        <w:tabs>
          <w:tab w:val="left" w:pos="454"/>
        </w:tabs>
        <w:spacing w:after="0" w:line="240" w:lineRule="auto"/>
        <w:ind w:left="709" w:hanging="709"/>
        <w:jc w:val="both"/>
        <w:rPr>
          <w:rFonts w:ascii="Times New Roman" w:eastAsia="MinionPro-Regular" w:hAnsi="Times New Roman" w:cs="Times New Roman"/>
          <w:sz w:val="24"/>
          <w:szCs w:val="24"/>
          <w:lang w:val="de-DE" w:eastAsia="de-DE"/>
        </w:rPr>
      </w:pPr>
    </w:p>
    <w:p w:rsidR="001C730B" w:rsidRPr="001C730B" w:rsidRDefault="001C730B" w:rsidP="001C730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MinionPro-Regular" w:hAnsi="Times New Roman" w:cs="Times New Roman"/>
          <w:sz w:val="24"/>
          <w:szCs w:val="24"/>
          <w:lang w:val="de-DE"/>
        </w:rPr>
      </w:pPr>
      <w:proofErr w:type="spellStart"/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>Samarin</w:t>
      </w:r>
      <w:proofErr w:type="spellEnd"/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>, W</w:t>
      </w:r>
      <w:r>
        <w:rPr>
          <w:rFonts w:ascii="Times New Roman" w:eastAsia="MinionPro-Regular" w:hAnsi="Times New Roman" w:cs="Times New Roman"/>
          <w:sz w:val="24"/>
          <w:szCs w:val="24"/>
          <w:lang w:val="de-DE"/>
        </w:rPr>
        <w:t>.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 xml:space="preserve">J. </w:t>
      </w:r>
      <w:r>
        <w:rPr>
          <w:rFonts w:ascii="Times New Roman" w:eastAsia="MinionPro-Regular" w:hAnsi="Times New Roman" w:cs="Times New Roman"/>
          <w:sz w:val="24"/>
          <w:szCs w:val="24"/>
          <w:lang w:val="de-DE"/>
        </w:rPr>
        <w:t>(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>1987</w:t>
      </w:r>
      <w:r>
        <w:rPr>
          <w:rFonts w:ascii="Times New Roman" w:eastAsia="MinionPro-Regular" w:hAnsi="Times New Roman" w:cs="Times New Roman"/>
          <w:sz w:val="24"/>
          <w:szCs w:val="24"/>
          <w:lang w:val="de-DE"/>
        </w:rPr>
        <w:t>):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  <w:lang w:val="de-DE"/>
        </w:rPr>
        <w:t>„</w:t>
      </w:r>
      <w:proofErr w:type="spellStart"/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>Lingua</w:t>
      </w:r>
      <w:proofErr w:type="spellEnd"/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 xml:space="preserve"> Franca</w:t>
      </w:r>
      <w:r>
        <w:rPr>
          <w:rFonts w:ascii="Times New Roman" w:eastAsia="MinionPro-Regular" w:hAnsi="Times New Roman" w:cs="Times New Roman"/>
          <w:sz w:val="24"/>
          <w:szCs w:val="24"/>
          <w:lang w:val="de-DE"/>
        </w:rPr>
        <w:t>“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MinionPro-Regular" w:hAnsi="Times New Roman" w:cs="Times New Roman"/>
          <w:sz w:val="24"/>
          <w:szCs w:val="24"/>
          <w:lang w:val="de-DE"/>
        </w:rPr>
        <w:t xml:space="preserve"> In: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 xml:space="preserve"> Ulrich Ammon, Norbert Dittmar, Klaus </w:t>
      </w:r>
      <w:proofErr w:type="spellStart"/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>Mattheier</w:t>
      </w:r>
      <w:proofErr w:type="spellEnd"/>
    </w:p>
    <w:p w:rsidR="001C730B" w:rsidRPr="00B35844" w:rsidRDefault="001C730B" w:rsidP="001C730B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gramStart"/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&amp; J. Klaus, ed. </w:t>
      </w:r>
      <w:r w:rsidRPr="00B35844">
        <w:rPr>
          <w:rFonts w:ascii="Times New Roman" w:eastAsia="MinionPro-It" w:hAnsi="Times New Roman" w:cs="Times New Roman"/>
          <w:i/>
          <w:iCs/>
          <w:sz w:val="24"/>
          <w:szCs w:val="24"/>
        </w:rPr>
        <w:t>Sociolinguistics.</w:t>
      </w:r>
      <w:proofErr w:type="gramEnd"/>
      <w:r w:rsidRPr="00B35844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5844">
        <w:rPr>
          <w:rFonts w:ascii="Times New Roman" w:eastAsia="MinionPro-It" w:hAnsi="Times New Roman" w:cs="Times New Roman"/>
          <w:i/>
          <w:iCs/>
          <w:sz w:val="24"/>
          <w:szCs w:val="24"/>
        </w:rPr>
        <w:t>An International Handbook of the Science of Language and</w:t>
      </w:r>
      <w:r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</w:t>
      </w:r>
      <w:r w:rsidRPr="00B35844">
        <w:rPr>
          <w:rFonts w:ascii="Times New Roman" w:eastAsia="MinionPro-It" w:hAnsi="Times New Roman" w:cs="Times New Roman"/>
          <w:i/>
          <w:iCs/>
          <w:sz w:val="24"/>
          <w:szCs w:val="24"/>
        </w:rPr>
        <w:t>Society</w:t>
      </w:r>
      <w:r w:rsidRPr="00B35844">
        <w:rPr>
          <w:rFonts w:ascii="Times New Roman" w:eastAsia="MinionPro-Regular" w:hAnsi="Times New Roman" w:cs="Times New Roman"/>
          <w:sz w:val="24"/>
          <w:szCs w:val="24"/>
        </w:rPr>
        <w:t>.</w:t>
      </w:r>
      <w:proofErr w:type="gramEnd"/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 Berlin: de </w:t>
      </w:r>
      <w:proofErr w:type="spellStart"/>
      <w:r w:rsidRPr="00B35844">
        <w:rPr>
          <w:rFonts w:ascii="Times New Roman" w:eastAsia="MinionPro-Regular" w:hAnsi="Times New Roman" w:cs="Times New Roman"/>
          <w:sz w:val="24"/>
          <w:szCs w:val="24"/>
        </w:rPr>
        <w:t>Gruyter</w:t>
      </w:r>
      <w:proofErr w:type="spellEnd"/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proofErr w:type="gramStart"/>
      <w:r w:rsidRPr="00B35844">
        <w:rPr>
          <w:rFonts w:ascii="Times New Roman" w:eastAsia="MinionPro-Regular" w:hAnsi="Times New Roman" w:cs="Times New Roman"/>
          <w:sz w:val="24"/>
          <w:szCs w:val="24"/>
        </w:rPr>
        <w:t>371–374.</w:t>
      </w:r>
      <w:proofErr w:type="gramEnd"/>
    </w:p>
    <w:p w:rsidR="001C730B" w:rsidRDefault="001C730B" w:rsidP="001C730B">
      <w:pPr>
        <w:tabs>
          <w:tab w:val="left" w:pos="45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</w:p>
    <w:p w:rsidR="001C730B" w:rsidRPr="00B35844" w:rsidRDefault="001C730B" w:rsidP="001C730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>Vik</w:t>
      </w:r>
      <w:r w:rsidRPr="001C730B">
        <w:rPr>
          <w:rFonts w:ascii="Times New Roman" w:eastAsia="MinionPro-Regular" w:hAnsi="Times New Roman" w:cs="Times New Roman"/>
          <w:sz w:val="16"/>
          <w:szCs w:val="16"/>
          <w:lang w:val="it-IT"/>
        </w:rPr>
        <w:t>Ø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>r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  <w:lang w:val="it-IT"/>
        </w:rPr>
        <w:t>, L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MinionPro-Regular" w:hAnsi="Times New Roman" w:cs="Times New Roman"/>
          <w:sz w:val="24"/>
          <w:szCs w:val="24"/>
          <w:lang w:val="it-IT"/>
        </w:rPr>
        <w:t>(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>2004</w:t>
      </w:r>
      <w:r>
        <w:rPr>
          <w:rFonts w:ascii="Times New Roman" w:eastAsia="MinionPro-Regular" w:hAnsi="Times New Roman" w:cs="Times New Roman"/>
          <w:sz w:val="24"/>
          <w:szCs w:val="24"/>
          <w:lang w:val="it-IT"/>
        </w:rPr>
        <w:t>):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  <w:lang w:val="it-IT"/>
        </w:rPr>
        <w:t>“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 xml:space="preserve">Lingua franca and </w:t>
      </w:r>
      <w:proofErr w:type="spellStart"/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>international</w:t>
      </w:r>
      <w:proofErr w:type="spellEnd"/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>language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  <w:lang w:val="it-IT"/>
        </w:rPr>
        <w:t>”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MinionPro-Regular" w:hAnsi="Times New Roman" w:cs="Times New Roman"/>
          <w:sz w:val="24"/>
          <w:szCs w:val="24"/>
          <w:lang w:val="it-IT"/>
        </w:rPr>
        <w:t xml:space="preserve"> In: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  <w:lang w:val="it-IT"/>
        </w:rPr>
        <w:t xml:space="preserve"> 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End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it-IT"/>
        </w:rPr>
        <w:t>Soziolinguistik</w:t>
      </w:r>
      <w:proofErr w:type="spellEnd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it-IT"/>
        </w:rPr>
        <w:t>/</w:t>
      </w:r>
      <w:proofErr w:type="spellStart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it-IT"/>
        </w:rPr>
        <w:t>Sociolinguistics</w:t>
      </w:r>
      <w:proofErr w:type="spellEnd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it-IT"/>
        </w:rPr>
        <w:t xml:space="preserve">. </w:t>
      </w:r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 xml:space="preserve">Ein </w:t>
      </w:r>
      <w:proofErr w:type="spellStart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>internationals</w:t>
      </w:r>
      <w:proofErr w:type="spellEnd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 xml:space="preserve"> Handbuch von der Wissenschaft von Sprache und Gesellschaft/An International Handbook </w:t>
      </w:r>
      <w:proofErr w:type="spellStart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>for</w:t>
      </w:r>
      <w:proofErr w:type="spellEnd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>the</w:t>
      </w:r>
      <w:proofErr w:type="spellEnd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 xml:space="preserve"> Science </w:t>
      </w:r>
      <w:proofErr w:type="spellStart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>and</w:t>
      </w:r>
      <w:proofErr w:type="spellEnd"/>
      <w:r w:rsidRPr="001C730B">
        <w:rPr>
          <w:rFonts w:ascii="Times New Roman" w:eastAsia="MinionPro-Regular" w:hAnsi="Times New Roman" w:cs="Times New Roman"/>
          <w:i/>
          <w:sz w:val="24"/>
          <w:szCs w:val="24"/>
          <w:lang w:val="de-DE"/>
        </w:rPr>
        <w:t xml:space="preserve"> Society (Band 1/Volume 1</w:t>
      </w:r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>ed</w:t>
      </w:r>
      <w:proofErr w:type="spellEnd"/>
      <w:r w:rsidRPr="001C730B">
        <w:rPr>
          <w:rFonts w:ascii="Times New Roman" w:eastAsia="MinionPro-Regular" w:hAnsi="Times New Roman" w:cs="Times New Roman"/>
          <w:sz w:val="24"/>
          <w:szCs w:val="24"/>
          <w:lang w:val="de-DE"/>
        </w:rPr>
        <w:t xml:space="preserve">. </w:t>
      </w:r>
      <w:r w:rsidRPr="00B35844">
        <w:rPr>
          <w:rFonts w:ascii="Times New Roman" w:eastAsia="MinionPro-Regular" w:hAnsi="Times New Roman" w:cs="Times New Roman"/>
          <w:sz w:val="24"/>
          <w:szCs w:val="24"/>
        </w:rPr>
        <w:t xml:space="preserve">Ammon, Ulrich. Berlin: de </w:t>
      </w:r>
      <w:proofErr w:type="spellStart"/>
      <w:r w:rsidRPr="00B35844">
        <w:rPr>
          <w:rFonts w:ascii="Times New Roman" w:eastAsia="MinionPro-Regular" w:hAnsi="Times New Roman" w:cs="Times New Roman"/>
          <w:sz w:val="24"/>
          <w:szCs w:val="24"/>
        </w:rPr>
        <w:t>Gruyter</w:t>
      </w:r>
      <w:proofErr w:type="spellEnd"/>
      <w:r w:rsidRPr="00B35844">
        <w:rPr>
          <w:rFonts w:ascii="Times New Roman" w:eastAsia="MinionPro-Regular" w:hAnsi="Times New Roman" w:cs="Times New Roman"/>
          <w:sz w:val="24"/>
          <w:szCs w:val="24"/>
        </w:rPr>
        <w:t>, 328-335.</w:t>
      </w:r>
    </w:p>
    <w:p w:rsidR="001C730B" w:rsidRPr="00EA6526" w:rsidRDefault="001C730B" w:rsidP="00EA6526">
      <w:pPr>
        <w:tabs>
          <w:tab w:val="left" w:pos="45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</w:p>
    <w:p w:rsidR="00EA6526" w:rsidRPr="00EA6526" w:rsidRDefault="00EA6526" w:rsidP="005375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6526" w:rsidRPr="00EA6526" w:rsidRDefault="00EA6526" w:rsidP="005375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EA6526" w:rsidRPr="00EA6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Semibold">
    <w:panose1 w:val="00000000000000000000"/>
    <w:charset w:val="00"/>
    <w:family w:val="roman"/>
    <w:notTrueType/>
    <w:pitch w:val="default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Guli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107"/>
    <w:multiLevelType w:val="hybridMultilevel"/>
    <w:tmpl w:val="A1C8EE0E"/>
    <w:lvl w:ilvl="0" w:tplc="44B406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83"/>
    <w:rsid w:val="00035AC2"/>
    <w:rsid w:val="000D7B78"/>
    <w:rsid w:val="00122947"/>
    <w:rsid w:val="001C379D"/>
    <w:rsid w:val="001C730B"/>
    <w:rsid w:val="00376AA9"/>
    <w:rsid w:val="00537518"/>
    <w:rsid w:val="005E11FC"/>
    <w:rsid w:val="00943483"/>
    <w:rsid w:val="00BF470D"/>
    <w:rsid w:val="00C22F2D"/>
    <w:rsid w:val="00E56DE7"/>
    <w:rsid w:val="00EA6526"/>
    <w:rsid w:val="00E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4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4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</dc:creator>
  <cp:lastModifiedBy>Fiedler</cp:lastModifiedBy>
  <cp:revision>4</cp:revision>
  <cp:lastPrinted>2017-04-27T15:39:00Z</cp:lastPrinted>
  <dcterms:created xsi:type="dcterms:W3CDTF">2017-04-28T08:00:00Z</dcterms:created>
  <dcterms:modified xsi:type="dcterms:W3CDTF">2017-04-28T09:36:00Z</dcterms:modified>
</cp:coreProperties>
</file>